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6871" w14:textId="77777777" w:rsidR="004E06D0" w:rsidRDefault="00511F30">
      <w:pPr>
        <w:spacing w:after="267" w:line="250" w:lineRule="auto"/>
        <w:ind w:left="10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Sefton Metropolitan Borough Council </w:t>
      </w:r>
    </w:p>
    <w:p w14:paraId="68EBAAAA" w14:textId="77777777" w:rsidR="004E06D0" w:rsidRDefault="00511F30">
      <w:pPr>
        <w:spacing w:after="268" w:line="250" w:lineRule="auto"/>
        <w:ind w:left="10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Audit of the Accounts for the Year Ended 31 March 2022 </w:t>
      </w:r>
    </w:p>
    <w:p w14:paraId="33FF2003" w14:textId="77777777" w:rsidR="004E06D0" w:rsidRDefault="00511F30">
      <w:pPr>
        <w:spacing w:after="5" w:line="250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Notice of Conclusion of the Audit </w:t>
      </w:r>
    </w:p>
    <w:p w14:paraId="5D7BEE47" w14:textId="77777777" w:rsidR="004E06D0" w:rsidRDefault="00511F30">
      <w:pPr>
        <w:spacing w:after="5" w:line="250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(under the Accounts and Audit (England) Regulations 2015 and The Accounts </w:t>
      </w:r>
      <w:r>
        <w:rPr>
          <w:rFonts w:ascii="Arial" w:eastAsia="Arial" w:hAnsi="Arial" w:cs="Arial"/>
          <w:b/>
          <w:sz w:val="24"/>
        </w:rPr>
        <w:t xml:space="preserve">and Audit (Amendment) Regulations 2021) </w:t>
      </w:r>
    </w:p>
    <w:p w14:paraId="7670F5CD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692BBC5" w14:textId="77777777" w:rsidR="004E06D0" w:rsidRDefault="00511F3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Notice is hereby given that the Audit of the 2021/22 Accounts of Sefton Council has been concluded as in accordance with Section 25 of the Local Audit and Accountability Act, the Accounts and Audit (England) Regulations 2015 Part 5 regulation 16 and the Accounts and Audit (Amendment) Regulations 2021.  </w:t>
      </w:r>
    </w:p>
    <w:p w14:paraId="263A6FFA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AE68384" w14:textId="77777777" w:rsidR="004E06D0" w:rsidRDefault="00511F3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Any local government elector for the area of the Council has a right to: </w:t>
      </w:r>
    </w:p>
    <w:p w14:paraId="6850338C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7D65E78" w14:textId="77777777" w:rsidR="004E06D0" w:rsidRDefault="00511F30">
      <w:pPr>
        <w:numPr>
          <w:ilvl w:val="0"/>
          <w:numId w:val="1"/>
        </w:numPr>
        <w:spacing w:after="0"/>
        <w:ind w:right="2" w:hanging="360"/>
        <w:jc w:val="both"/>
      </w:pPr>
      <w:r>
        <w:rPr>
          <w:rFonts w:ascii="Arial" w:eastAsia="Arial" w:hAnsi="Arial" w:cs="Arial"/>
          <w:sz w:val="24"/>
        </w:rPr>
        <w:t xml:space="preserve">Inspect and make copies of the Statement of Accounts between 9.30am and </w:t>
      </w:r>
    </w:p>
    <w:p w14:paraId="25F30EEB" w14:textId="77777777" w:rsidR="004E06D0" w:rsidRDefault="00511F30">
      <w:pPr>
        <w:spacing w:after="5" w:line="249" w:lineRule="auto"/>
        <w:ind w:left="730" w:hanging="10"/>
        <w:jc w:val="both"/>
      </w:pPr>
      <w:r>
        <w:rPr>
          <w:rFonts w:ascii="Arial" w:eastAsia="Arial" w:hAnsi="Arial" w:cs="Arial"/>
          <w:sz w:val="24"/>
        </w:rPr>
        <w:t xml:space="preserve">4.30pm on working days at the address below. </w:t>
      </w:r>
    </w:p>
    <w:p w14:paraId="7890015E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7917599" w14:textId="77777777" w:rsidR="004E06D0" w:rsidRDefault="00511F30">
      <w:pPr>
        <w:numPr>
          <w:ilvl w:val="0"/>
          <w:numId w:val="1"/>
        </w:numPr>
        <w:spacing w:after="5" w:line="249" w:lineRule="auto"/>
        <w:ind w:right="2" w:hanging="360"/>
        <w:jc w:val="both"/>
      </w:pPr>
      <w:r>
        <w:rPr>
          <w:rFonts w:ascii="Arial" w:eastAsia="Arial" w:hAnsi="Arial" w:cs="Arial"/>
          <w:sz w:val="24"/>
        </w:rPr>
        <w:t xml:space="preserve">Obtain copies of the Statement of Accounts on payment of a reasonable sum for each copy. </w:t>
      </w:r>
    </w:p>
    <w:p w14:paraId="32595190" w14:textId="77777777" w:rsidR="004E06D0" w:rsidRDefault="00511F30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14:paraId="279AD921" w14:textId="77777777" w:rsidR="004E06D0" w:rsidRDefault="00511F3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The Statement of Accounts may also be found on the Council’s website at: </w:t>
      </w:r>
    </w:p>
    <w:p w14:paraId="7A889C54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5E23E72" w14:textId="77777777" w:rsidR="004E06D0" w:rsidRDefault="00511F30">
      <w:pPr>
        <w:spacing w:after="0"/>
      </w:pPr>
      <w:hyperlink r:id="rId5">
        <w:r>
          <w:rPr>
            <w:rFonts w:ascii="Arial" w:eastAsia="Arial" w:hAnsi="Arial" w:cs="Arial"/>
            <w:color w:val="0000FF"/>
            <w:sz w:val="24"/>
            <w:u w:val="single" w:color="0000FF"/>
          </w:rPr>
          <w:t>Council Budget and Spending</w:t>
        </w:r>
      </w:hyperlink>
      <w:hyperlink r:id="rId6">
        <w:r>
          <w:rPr>
            <w:rFonts w:ascii="Arial" w:eastAsia="Arial" w:hAnsi="Arial" w:cs="Arial"/>
            <w:sz w:val="24"/>
          </w:rPr>
          <w:t xml:space="preserve"> </w:t>
        </w:r>
      </w:hyperlink>
    </w:p>
    <w:p w14:paraId="3382860A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15CF351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5EF416B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6AD7B4A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85FA26B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7E6C939" w14:textId="77777777" w:rsidR="004E06D0" w:rsidRDefault="00511F3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Stephan Van Arendsen </w:t>
      </w:r>
    </w:p>
    <w:p w14:paraId="1BC26E32" w14:textId="77777777" w:rsidR="004E06D0" w:rsidRDefault="00511F3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Executive Director of Corporate Services and Commercial </w:t>
      </w:r>
    </w:p>
    <w:p w14:paraId="0D0A2984" w14:textId="77777777" w:rsidR="004E06D0" w:rsidRDefault="0051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9E76D04" w14:textId="77777777" w:rsidR="004E06D0" w:rsidRDefault="00511F3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Sefton Council </w:t>
      </w:r>
    </w:p>
    <w:p w14:paraId="1E4E17E9" w14:textId="77777777" w:rsidR="004E06D0" w:rsidRDefault="00511F3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Magdalen House </w:t>
      </w:r>
    </w:p>
    <w:p w14:paraId="34F7F6E0" w14:textId="77777777" w:rsidR="004E06D0" w:rsidRDefault="00511F3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30 Trinity Road </w:t>
      </w:r>
    </w:p>
    <w:p w14:paraId="27C6AFD1" w14:textId="77777777" w:rsidR="004E06D0" w:rsidRDefault="00511F3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Bootle </w:t>
      </w:r>
    </w:p>
    <w:p w14:paraId="0C53A07F" w14:textId="77777777" w:rsidR="004E06D0" w:rsidRDefault="00511F3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>L20 3NJ</w:t>
      </w:r>
      <w:r>
        <w:rPr>
          <w:rFonts w:ascii="Arial" w:eastAsia="Arial" w:hAnsi="Arial" w:cs="Arial"/>
          <w:sz w:val="24"/>
        </w:rPr>
        <w:t xml:space="preserve"> </w:t>
      </w:r>
    </w:p>
    <w:sectPr w:rsidR="004E06D0">
      <w:pgSz w:w="11906" w:h="16838"/>
      <w:pgMar w:top="1440" w:right="127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A05F8"/>
    <w:multiLevelType w:val="hybridMultilevel"/>
    <w:tmpl w:val="565C7EBA"/>
    <w:lvl w:ilvl="0" w:tplc="21949B0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AD1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E00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E0C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23C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8D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8B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66B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A82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883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D0"/>
    <w:rsid w:val="004E06D0"/>
    <w:rsid w:val="00511F30"/>
    <w:rsid w:val="00F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8396"/>
  <w15:docId w15:val="{253DFD8E-322B-4AD6-9801-E2466875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fton.gov.uk/your-council/council-budget-and-spending/" TargetMode="External"/><Relationship Id="rId5" Type="http://schemas.openxmlformats.org/officeDocument/2006/relationships/hyperlink" Target="https://www.sefton.gov.uk/your-council/council-budget-and-spend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4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Kenah</dc:creator>
  <cp:keywords/>
  <cp:lastModifiedBy>Ella Fleetwood</cp:lastModifiedBy>
  <cp:revision>2</cp:revision>
  <dcterms:created xsi:type="dcterms:W3CDTF">2024-12-12T09:42:00Z</dcterms:created>
  <dcterms:modified xsi:type="dcterms:W3CDTF">2024-12-12T09:42:00Z</dcterms:modified>
</cp:coreProperties>
</file>